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81663"/>
    <w:p w14:paraId="02A9F996">
      <w:pPr>
        <w:jc w:val="center"/>
        <w:rPr>
          <w:rFonts w:hint="eastAsia" w:eastAsiaTheme="minorEastAsia"/>
          <w:lang w:eastAsia="zh-CN"/>
        </w:rPr>
      </w:pPr>
      <w:r>
        <w:rPr>
          <w:rFonts w:hint="eastAsia" w:eastAsiaTheme="minorEastAsia"/>
          <w:lang w:eastAsia="zh-CN"/>
        </w:rPr>
        <w:drawing>
          <wp:inline distT="0" distB="0" distL="114300" distR="114300">
            <wp:extent cx="5268595" cy="3514090"/>
            <wp:effectExtent l="0" t="0" r="1905" b="3810"/>
            <wp:docPr id="1" name="图片 1" descr="TSM100恒温振荡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SM100恒温振荡器"/>
                    <pic:cNvPicPr>
                      <a:picLocks noChangeAspect="1"/>
                    </pic:cNvPicPr>
                  </pic:nvPicPr>
                  <pic:blipFill>
                    <a:blip r:embed="rId4"/>
                    <a:stretch>
                      <a:fillRect/>
                    </a:stretch>
                  </pic:blipFill>
                  <pic:spPr>
                    <a:xfrm>
                      <a:off x="0" y="0"/>
                      <a:ext cx="5268595" cy="3514090"/>
                    </a:xfrm>
                    <a:prstGeom prst="rect">
                      <a:avLst/>
                    </a:prstGeom>
                  </pic:spPr>
                </pic:pic>
              </a:graphicData>
            </a:graphic>
          </wp:inline>
        </w:drawing>
      </w:r>
    </w:p>
    <w:p w14:paraId="27459B6C">
      <w:pPr>
        <w:jc w:val="center"/>
        <w:rPr>
          <w:rFonts w:hint="default"/>
          <w:b/>
          <w:sz w:val="28"/>
          <w:szCs w:val="28"/>
          <w:lang w:val="en-US"/>
        </w:rPr>
      </w:pPr>
      <w:r>
        <w:rPr>
          <w:rFonts w:hint="eastAsia"/>
          <w:b/>
          <w:sz w:val="28"/>
          <w:szCs w:val="28"/>
          <w:lang w:val="en-US" w:eastAsia="zh-CN"/>
        </w:rPr>
        <w:t>TSM100 Thermal Shaking Unit</w:t>
      </w:r>
    </w:p>
    <w:p w14:paraId="42CFFBA3">
      <w:pPr>
        <w:spacing w:line="360" w:lineRule="auto"/>
        <w:jc w:val="left"/>
        <w:rPr>
          <w:rFonts w:hint="eastAsia"/>
          <w:bCs/>
          <w:sz w:val="24"/>
          <w:szCs w:val="24"/>
          <w:lang w:val="en-US" w:eastAsia="zh-CN"/>
        </w:rPr>
      </w:pPr>
      <w:r>
        <w:rPr>
          <w:rFonts w:hint="eastAsia"/>
          <w:bCs/>
          <w:sz w:val="24"/>
          <w:szCs w:val="24"/>
          <w:lang w:val="en-US" w:eastAsia="zh-CN"/>
        </w:rPr>
        <w:t xml:space="preserve">TSM100 Thermal Shaking Unit </w:t>
      </w:r>
      <w:r>
        <w:rPr>
          <w:rFonts w:hint="eastAsia"/>
          <w:bCs/>
          <w:sz w:val="24"/>
          <w:szCs w:val="24"/>
          <w:lang w:val="en-US" w:eastAsia="zh-CN"/>
        </w:rPr>
        <w:t xml:space="preserve">integrates mixing and heating functions, with speed of 300~2000 rpm and temperature control range RT.+ 5℃~110℃. It operates smoothly with low noise and provides excellent mixing performance. It features an automatic clamping function and a central origin selfpositioning function, making it compatible with other precision motion automation equipment. </w:t>
      </w:r>
    </w:p>
    <w:p w14:paraId="6EF7B797">
      <w:pPr>
        <w:spacing w:line="360" w:lineRule="auto"/>
        <w:jc w:val="left"/>
        <w:rPr>
          <w:rFonts w:hint="eastAsia"/>
          <w:bCs/>
          <w:sz w:val="24"/>
          <w:szCs w:val="24"/>
          <w:lang w:val="en-US" w:eastAsia="zh-CN"/>
        </w:rPr>
      </w:pPr>
    </w:p>
    <w:p w14:paraId="1B938242">
      <w:pPr>
        <w:spacing w:line="360" w:lineRule="auto"/>
        <w:jc w:val="left"/>
        <w:rPr>
          <w:rFonts w:hint="eastAsia"/>
          <w:bCs/>
          <w:sz w:val="28"/>
          <w:szCs w:val="28"/>
          <w:lang w:val="en-US" w:eastAsia="zh-CN"/>
        </w:rPr>
      </w:pPr>
      <w:r>
        <w:rPr>
          <w:rFonts w:hint="eastAsia"/>
          <w:b/>
          <w:bCs w:val="0"/>
          <w:sz w:val="28"/>
          <w:szCs w:val="28"/>
          <w:lang w:val="en-US" w:eastAsia="zh-CN"/>
        </w:rPr>
        <w:t>Features</w:t>
      </w:r>
      <w:r>
        <w:rPr>
          <w:rFonts w:hint="eastAsia"/>
          <w:bCs/>
          <w:sz w:val="28"/>
          <w:szCs w:val="28"/>
          <w:lang w:val="en-US" w:eastAsia="zh-CN"/>
        </w:rPr>
        <w:t xml:space="preserve">: </w:t>
      </w:r>
    </w:p>
    <w:p w14:paraId="0E19B5D2">
      <w:pPr>
        <w:numPr>
          <w:ilvl w:val="0"/>
          <w:numId w:val="1"/>
        </w:numPr>
        <w:spacing w:line="360" w:lineRule="auto"/>
        <w:jc w:val="left"/>
        <w:rPr>
          <w:rFonts w:hint="eastAsia"/>
          <w:bCs/>
          <w:sz w:val="24"/>
          <w:szCs w:val="24"/>
          <w:lang w:val="en-US" w:eastAsia="zh-CN"/>
        </w:rPr>
      </w:pPr>
      <w:r>
        <w:rPr>
          <w:rFonts w:hint="eastAsia"/>
          <w:bCs/>
          <w:sz w:val="24"/>
          <w:szCs w:val="24"/>
          <w:lang w:val="en-US" w:eastAsia="zh-CN"/>
        </w:rPr>
        <w:t xml:space="preserve">The device features an automatic clamping function, which can automatically clamp and release plates or adapters, making it easy for robotic arms to pick up microplates and ensuring the safety and stability of adapters during high-speed shaking. </w:t>
      </w:r>
    </w:p>
    <w:p w14:paraId="6F74054D">
      <w:pPr>
        <w:numPr>
          <w:ilvl w:val="0"/>
          <w:numId w:val="1"/>
        </w:numPr>
        <w:spacing w:line="360" w:lineRule="auto"/>
        <w:ind w:left="0" w:leftChars="0" w:firstLine="0" w:firstLineChars="0"/>
        <w:jc w:val="left"/>
        <w:rPr>
          <w:rFonts w:hint="eastAsia"/>
          <w:bCs/>
          <w:sz w:val="24"/>
          <w:szCs w:val="24"/>
          <w:lang w:val="en-US" w:eastAsia="zh-CN"/>
        </w:rPr>
      </w:pPr>
      <w:r>
        <w:rPr>
          <w:rFonts w:hint="eastAsia"/>
          <w:bCs/>
          <w:sz w:val="24"/>
          <w:szCs w:val="24"/>
          <w:lang w:val="en-US" w:eastAsia="zh-CN"/>
        </w:rPr>
        <w:t xml:space="preserve">The device features central origin self-positioning function, working with robotic arms to precisely clamp plates and pipettes for accurate liquid handling. </w:t>
      </w:r>
    </w:p>
    <w:p w14:paraId="26677AB6">
      <w:pPr>
        <w:numPr>
          <w:ilvl w:val="0"/>
          <w:numId w:val="1"/>
        </w:numPr>
        <w:spacing w:line="360" w:lineRule="auto"/>
        <w:ind w:left="0" w:leftChars="0" w:firstLine="0" w:firstLineChars="0"/>
        <w:jc w:val="left"/>
        <w:rPr>
          <w:rFonts w:hint="eastAsia"/>
          <w:bCs/>
          <w:sz w:val="24"/>
          <w:szCs w:val="24"/>
          <w:lang w:val="en-US" w:eastAsia="zh-CN"/>
        </w:rPr>
      </w:pPr>
      <w:r>
        <w:rPr>
          <w:rFonts w:hint="eastAsia"/>
          <w:bCs/>
          <w:sz w:val="24"/>
          <w:szCs w:val="24"/>
          <w:lang w:val="en-US" w:eastAsia="zh-CN"/>
        </w:rPr>
        <w:t>The device integrates mixing and heating functions, simultaneous shaking and heating, or just heating or just shaking</w:t>
      </w:r>
      <w:bookmarkStart w:id="2" w:name="_GoBack"/>
      <w:bookmarkEnd w:id="2"/>
      <w:r>
        <w:rPr>
          <w:rFonts w:hint="eastAsia"/>
          <w:bCs/>
          <w:sz w:val="24"/>
          <w:szCs w:val="24"/>
          <w:lang w:val="en-US" w:eastAsia="zh-CN"/>
        </w:rPr>
        <w:t>.</w:t>
      </w:r>
    </w:p>
    <w:p w14:paraId="6E37217A">
      <w:pPr>
        <w:spacing w:line="360" w:lineRule="auto"/>
        <w:jc w:val="left"/>
        <w:rPr>
          <w:rFonts w:hint="default"/>
          <w:b/>
          <w:bCs w:val="0"/>
          <w:sz w:val="28"/>
          <w:szCs w:val="28"/>
          <w:lang w:val="en-US" w:eastAsia="zh-CN"/>
        </w:rPr>
      </w:pPr>
      <w:r>
        <w:rPr>
          <w:rFonts w:hint="eastAsia"/>
          <w:b/>
          <w:bCs w:val="0"/>
          <w:sz w:val="28"/>
          <w:szCs w:val="28"/>
          <w:lang w:val="en-US" w:eastAsia="zh-CN"/>
        </w:rPr>
        <w:t>Basic parameters：</w:t>
      </w:r>
    </w:p>
    <w:p w14:paraId="6AFC999C"/>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0"/>
        <w:gridCol w:w="5226"/>
      </w:tblGrid>
      <w:tr w14:paraId="7410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3070" w:type="dxa"/>
            <w:vAlign w:val="center"/>
          </w:tcPr>
          <w:p w14:paraId="44AC05AD">
            <w:pPr>
              <w:jc w:val="center"/>
              <w:rPr>
                <w:rFonts w:hint="default" w:eastAsiaTheme="minorEastAsia"/>
                <w:b/>
                <w:bCs/>
                <w:sz w:val="24"/>
                <w:lang w:val="en-US" w:eastAsia="zh-CN"/>
              </w:rPr>
            </w:pPr>
            <w:r>
              <w:rPr>
                <w:rFonts w:hint="eastAsia"/>
                <w:b/>
                <w:bCs/>
                <w:sz w:val="24"/>
                <w:lang w:val="en-US" w:eastAsia="zh-CN"/>
              </w:rPr>
              <w:t>Project</w:t>
            </w:r>
          </w:p>
        </w:tc>
        <w:tc>
          <w:tcPr>
            <w:tcW w:w="5226" w:type="dxa"/>
            <w:vAlign w:val="center"/>
          </w:tcPr>
          <w:p w14:paraId="4506D6B5">
            <w:pPr>
              <w:jc w:val="center"/>
              <w:rPr>
                <w:rFonts w:hint="default" w:eastAsiaTheme="minorEastAsia"/>
                <w:b/>
                <w:bCs/>
                <w:sz w:val="24"/>
                <w:lang w:val="en-US" w:eastAsia="zh-CN"/>
              </w:rPr>
            </w:pPr>
            <w:r>
              <w:rPr>
                <w:rFonts w:hint="eastAsia"/>
                <w:b/>
                <w:bCs/>
                <w:sz w:val="24"/>
                <w:lang w:val="en-US" w:eastAsia="zh-CN"/>
              </w:rPr>
              <w:t>Parameter</w:t>
            </w:r>
          </w:p>
        </w:tc>
      </w:tr>
      <w:tr w14:paraId="3000B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3070" w:type="dxa"/>
            <w:vAlign w:val="center"/>
          </w:tcPr>
          <w:p w14:paraId="008EB702">
            <w:pPr>
              <w:jc w:val="center"/>
              <w:rPr>
                <w:rFonts w:hint="default" w:eastAsiaTheme="minorEastAsia"/>
                <w:bCs/>
                <w:sz w:val="24"/>
                <w:lang w:val="en-US" w:eastAsia="zh-CN"/>
              </w:rPr>
            </w:pPr>
            <w:r>
              <w:rPr>
                <w:rFonts w:hint="eastAsia"/>
                <w:bCs/>
                <w:sz w:val="24"/>
                <w:lang w:val="en-US" w:eastAsia="zh-CN"/>
              </w:rPr>
              <w:t>Temp. setting range</w:t>
            </w:r>
          </w:p>
        </w:tc>
        <w:tc>
          <w:tcPr>
            <w:tcW w:w="5226" w:type="dxa"/>
            <w:vAlign w:val="center"/>
          </w:tcPr>
          <w:p w14:paraId="72563D01">
            <w:pPr>
              <w:jc w:val="center"/>
              <w:rPr>
                <w:bCs/>
                <w:sz w:val="24"/>
              </w:rPr>
            </w:pPr>
            <w:r>
              <w:rPr>
                <w:bCs/>
                <w:sz w:val="24"/>
              </w:rPr>
              <w:t>0</w:t>
            </w:r>
            <w:r>
              <w:rPr>
                <w:rFonts w:hint="eastAsia" w:ascii="宋体" w:hAnsi="宋体" w:eastAsia="宋体" w:cs="宋体"/>
                <w:bCs/>
                <w:sz w:val="24"/>
              </w:rPr>
              <w:t>℃</w:t>
            </w:r>
            <w:r>
              <w:rPr>
                <w:bCs/>
                <w:sz w:val="24"/>
              </w:rPr>
              <w:t>~ 1</w:t>
            </w:r>
            <w:r>
              <w:rPr>
                <w:rFonts w:hint="eastAsia"/>
                <w:bCs/>
                <w:sz w:val="24"/>
              </w:rPr>
              <w:t>1</w:t>
            </w:r>
            <w:r>
              <w:rPr>
                <w:bCs/>
                <w:sz w:val="24"/>
              </w:rPr>
              <w:t>0</w:t>
            </w:r>
            <w:r>
              <w:rPr>
                <w:rFonts w:hint="eastAsia" w:ascii="宋体" w:hAnsi="宋体" w:eastAsia="宋体" w:cs="宋体"/>
                <w:bCs/>
                <w:sz w:val="24"/>
              </w:rPr>
              <w:t>℃</w:t>
            </w:r>
          </w:p>
        </w:tc>
      </w:tr>
      <w:tr w14:paraId="0136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3070" w:type="dxa"/>
            <w:vAlign w:val="center"/>
          </w:tcPr>
          <w:p w14:paraId="6C60C3C5">
            <w:pPr>
              <w:jc w:val="center"/>
              <w:rPr>
                <w:bCs/>
                <w:sz w:val="24"/>
              </w:rPr>
            </w:pPr>
            <w:r>
              <w:rPr>
                <w:rFonts w:hint="eastAsia"/>
                <w:bCs/>
                <w:sz w:val="24"/>
                <w:lang w:val="en-US" w:eastAsia="zh-CN"/>
              </w:rPr>
              <w:t>Temp. control range</w:t>
            </w:r>
          </w:p>
        </w:tc>
        <w:tc>
          <w:tcPr>
            <w:tcW w:w="5226" w:type="dxa"/>
            <w:vAlign w:val="center"/>
          </w:tcPr>
          <w:p w14:paraId="0B79D7AE">
            <w:pPr>
              <w:jc w:val="center"/>
              <w:rPr>
                <w:bCs/>
                <w:sz w:val="24"/>
              </w:rPr>
            </w:pPr>
            <w:r>
              <w:rPr>
                <w:rFonts w:hint="eastAsia"/>
                <w:bCs/>
                <w:sz w:val="24"/>
                <w:lang w:val="en-US" w:eastAsia="zh-CN"/>
              </w:rPr>
              <w:t>RT.</w:t>
            </w:r>
            <w:r>
              <w:rPr>
                <w:bCs/>
                <w:sz w:val="24"/>
              </w:rPr>
              <w:t>+5</w:t>
            </w:r>
            <w:r>
              <w:rPr>
                <w:rFonts w:hint="eastAsia" w:ascii="宋体" w:hAnsi="宋体" w:eastAsia="宋体" w:cs="宋体"/>
                <w:bCs/>
                <w:sz w:val="24"/>
              </w:rPr>
              <w:t>℃</w:t>
            </w:r>
            <w:r>
              <w:rPr>
                <w:bCs/>
                <w:sz w:val="24"/>
              </w:rPr>
              <w:t>~ 1</w:t>
            </w:r>
            <w:r>
              <w:rPr>
                <w:rFonts w:hint="eastAsia"/>
                <w:bCs/>
                <w:sz w:val="24"/>
              </w:rPr>
              <w:t>1</w:t>
            </w:r>
            <w:r>
              <w:rPr>
                <w:bCs/>
                <w:sz w:val="24"/>
              </w:rPr>
              <w:t>0</w:t>
            </w:r>
            <w:r>
              <w:rPr>
                <w:rFonts w:hint="eastAsia" w:ascii="宋体" w:hAnsi="宋体" w:eastAsia="宋体" w:cs="宋体"/>
                <w:bCs/>
                <w:sz w:val="24"/>
              </w:rPr>
              <w:t>℃</w:t>
            </w:r>
            <w:r>
              <w:rPr>
                <w:bCs/>
                <w:sz w:val="24"/>
              </w:rPr>
              <w:t xml:space="preserve">  </w:t>
            </w:r>
          </w:p>
        </w:tc>
      </w:tr>
      <w:tr w14:paraId="662B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jc w:val="center"/>
        </w:trPr>
        <w:tc>
          <w:tcPr>
            <w:tcW w:w="3070" w:type="dxa"/>
            <w:vAlign w:val="center"/>
          </w:tcPr>
          <w:p w14:paraId="139F4AD0">
            <w:pPr>
              <w:jc w:val="center"/>
              <w:rPr>
                <w:rFonts w:hint="default" w:eastAsiaTheme="minorEastAsia"/>
                <w:bCs/>
                <w:sz w:val="24"/>
                <w:lang w:val="en-US" w:eastAsia="zh-CN"/>
              </w:rPr>
            </w:pPr>
            <w:r>
              <w:rPr>
                <w:rFonts w:hint="eastAsia"/>
                <w:bCs/>
                <w:sz w:val="24"/>
                <w:lang w:val="en-US" w:eastAsia="zh-CN"/>
              </w:rPr>
              <w:t xml:space="preserve">Temp. accuracy </w:t>
            </w:r>
          </w:p>
        </w:tc>
        <w:tc>
          <w:tcPr>
            <w:tcW w:w="5226" w:type="dxa"/>
            <w:vAlign w:val="center"/>
          </w:tcPr>
          <w:p w14:paraId="787D40D9">
            <w:pPr>
              <w:jc w:val="center"/>
              <w:rPr>
                <w:bCs/>
                <w:sz w:val="24"/>
              </w:rPr>
            </w:pPr>
            <w:r>
              <w:rPr>
                <w:bCs/>
                <w:sz w:val="24"/>
              </w:rPr>
              <w:t>≤±0.</w:t>
            </w:r>
            <w:r>
              <w:rPr>
                <w:rFonts w:hint="eastAsia"/>
                <w:bCs/>
                <w:sz w:val="24"/>
              </w:rPr>
              <w:t>3</w:t>
            </w:r>
            <w:r>
              <w:rPr>
                <w:rFonts w:hint="eastAsia" w:ascii="微软雅黑" w:hAnsi="微软雅黑" w:eastAsia="微软雅黑" w:cs="微软雅黑"/>
                <w:bCs/>
                <w:sz w:val="24"/>
              </w:rPr>
              <w:t>℃</w:t>
            </w:r>
            <w:r>
              <w:rPr>
                <w:bCs/>
                <w:sz w:val="24"/>
              </w:rPr>
              <w:t xml:space="preserve">  </w:t>
            </w:r>
          </w:p>
        </w:tc>
      </w:tr>
      <w:tr w14:paraId="6325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3070" w:type="dxa"/>
            <w:vAlign w:val="center"/>
          </w:tcPr>
          <w:p w14:paraId="5EBD012D">
            <w:pPr>
              <w:jc w:val="center"/>
              <w:rPr>
                <w:bCs/>
                <w:sz w:val="24"/>
              </w:rPr>
            </w:pPr>
            <w:r>
              <w:rPr>
                <w:rFonts w:hint="eastAsia"/>
                <w:bCs/>
                <w:sz w:val="24"/>
                <w:lang w:val="en-US" w:eastAsia="zh-CN"/>
              </w:rPr>
              <w:t xml:space="preserve">Display accuracy </w:t>
            </w:r>
          </w:p>
        </w:tc>
        <w:tc>
          <w:tcPr>
            <w:tcW w:w="5226" w:type="dxa"/>
            <w:vAlign w:val="center"/>
          </w:tcPr>
          <w:p w14:paraId="2AC20074">
            <w:pPr>
              <w:jc w:val="center"/>
              <w:rPr>
                <w:bCs/>
                <w:sz w:val="24"/>
              </w:rPr>
            </w:pPr>
            <w:r>
              <w:rPr>
                <w:bCs/>
                <w:sz w:val="24"/>
              </w:rPr>
              <w:t>0.1℃</w:t>
            </w:r>
          </w:p>
        </w:tc>
      </w:tr>
      <w:tr w14:paraId="52DE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exact"/>
          <w:jc w:val="center"/>
        </w:trPr>
        <w:tc>
          <w:tcPr>
            <w:tcW w:w="3070" w:type="dxa"/>
            <w:vAlign w:val="center"/>
          </w:tcPr>
          <w:p w14:paraId="57742125">
            <w:pPr>
              <w:jc w:val="center"/>
              <w:rPr>
                <w:rFonts w:hint="default"/>
                <w:bCs/>
                <w:sz w:val="24"/>
                <w:lang w:val="en-US"/>
              </w:rPr>
            </w:pPr>
            <w:r>
              <w:rPr>
                <w:rFonts w:hint="eastAsia"/>
                <w:bCs/>
                <w:sz w:val="24"/>
                <w:lang w:val="en-US" w:eastAsia="zh-CN"/>
              </w:rPr>
              <w:t>Temp. uniformity</w:t>
            </w:r>
          </w:p>
        </w:tc>
        <w:tc>
          <w:tcPr>
            <w:tcW w:w="5226" w:type="dxa"/>
            <w:vAlign w:val="center"/>
          </w:tcPr>
          <w:p w14:paraId="0300511A">
            <w:pPr>
              <w:jc w:val="center"/>
              <w:rPr>
                <w:bCs/>
                <w:sz w:val="24"/>
              </w:rPr>
            </w:pPr>
            <w:r>
              <w:rPr>
                <w:bCs/>
                <w:sz w:val="24"/>
              </w:rPr>
              <w:t>≤±0.5</w:t>
            </w:r>
            <w:r>
              <w:rPr>
                <w:rFonts w:hint="eastAsia" w:ascii="微软雅黑" w:hAnsi="微软雅黑" w:eastAsia="微软雅黑" w:cs="微软雅黑"/>
                <w:bCs/>
                <w:sz w:val="24"/>
              </w:rPr>
              <w:t xml:space="preserve">℃ </w:t>
            </w:r>
          </w:p>
        </w:tc>
      </w:tr>
      <w:tr w14:paraId="1411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3070" w:type="dxa"/>
            <w:vAlign w:val="center"/>
          </w:tcPr>
          <w:p w14:paraId="600CDBE5">
            <w:pPr>
              <w:jc w:val="center"/>
              <w:rPr>
                <w:rFonts w:hint="default" w:eastAsiaTheme="minorEastAsia"/>
                <w:bCs/>
                <w:sz w:val="24"/>
                <w:lang w:val="en-US" w:eastAsia="zh-CN"/>
              </w:rPr>
            </w:pPr>
            <w:r>
              <w:rPr>
                <w:rFonts w:hint="eastAsia"/>
                <w:bCs/>
                <w:sz w:val="24"/>
                <w:lang w:val="en-US" w:eastAsia="zh-CN"/>
              </w:rPr>
              <w:t>Speed range</w:t>
            </w:r>
          </w:p>
        </w:tc>
        <w:tc>
          <w:tcPr>
            <w:tcW w:w="5226" w:type="dxa"/>
            <w:vAlign w:val="center"/>
          </w:tcPr>
          <w:p w14:paraId="74FE2316">
            <w:pPr>
              <w:jc w:val="center"/>
              <w:rPr>
                <w:bCs/>
                <w:sz w:val="24"/>
              </w:rPr>
            </w:pPr>
            <w:r>
              <w:rPr>
                <w:rFonts w:hint="eastAsia"/>
                <w:bCs/>
                <w:sz w:val="24"/>
              </w:rPr>
              <w:t>3</w:t>
            </w:r>
            <w:r>
              <w:rPr>
                <w:bCs/>
                <w:sz w:val="24"/>
              </w:rPr>
              <w:t>00~</w:t>
            </w:r>
            <w:r>
              <w:rPr>
                <w:rFonts w:hint="eastAsia"/>
                <w:bCs/>
                <w:sz w:val="24"/>
              </w:rPr>
              <w:t>20</w:t>
            </w:r>
            <w:r>
              <w:rPr>
                <w:bCs/>
                <w:sz w:val="24"/>
              </w:rPr>
              <w:t>00</w:t>
            </w:r>
            <w:r>
              <w:rPr>
                <w:rFonts w:hint="eastAsia"/>
                <w:bCs/>
                <w:sz w:val="24"/>
                <w:lang w:val="en-US" w:eastAsia="zh-CN"/>
              </w:rPr>
              <w:t>r</w:t>
            </w:r>
            <w:r>
              <w:rPr>
                <w:bCs/>
                <w:sz w:val="24"/>
              </w:rPr>
              <w:t>pm</w:t>
            </w:r>
          </w:p>
        </w:tc>
      </w:tr>
      <w:tr w14:paraId="6D6C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3070" w:type="dxa"/>
            <w:vAlign w:val="center"/>
          </w:tcPr>
          <w:p w14:paraId="61F10C03">
            <w:pPr>
              <w:jc w:val="center"/>
              <w:rPr>
                <w:rFonts w:hint="default" w:eastAsiaTheme="minorEastAsia"/>
                <w:bCs/>
                <w:sz w:val="24"/>
                <w:lang w:val="en-US" w:eastAsia="zh-CN"/>
              </w:rPr>
            </w:pPr>
            <w:r>
              <w:rPr>
                <w:rFonts w:hint="eastAsia"/>
                <w:bCs/>
                <w:sz w:val="24"/>
                <w:lang w:val="en-US" w:eastAsia="zh-CN"/>
              </w:rPr>
              <w:t>Orbit</w:t>
            </w:r>
          </w:p>
        </w:tc>
        <w:tc>
          <w:tcPr>
            <w:tcW w:w="5226" w:type="dxa"/>
            <w:vAlign w:val="center"/>
          </w:tcPr>
          <w:p w14:paraId="2F37A11E">
            <w:pPr>
              <w:jc w:val="center"/>
              <w:rPr>
                <w:bCs/>
                <w:sz w:val="24"/>
              </w:rPr>
            </w:pPr>
            <w:r>
              <w:rPr>
                <w:rFonts w:hint="eastAsia"/>
                <w:bCs/>
                <w:sz w:val="24"/>
              </w:rPr>
              <w:t>2</w:t>
            </w:r>
            <w:r>
              <w:rPr>
                <w:bCs/>
                <w:sz w:val="24"/>
              </w:rPr>
              <w:t>mm</w:t>
            </w:r>
          </w:p>
        </w:tc>
      </w:tr>
      <w:tr w14:paraId="1E70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3070" w:type="dxa"/>
            <w:vAlign w:val="center"/>
          </w:tcPr>
          <w:p w14:paraId="6AA79271">
            <w:pPr>
              <w:jc w:val="center"/>
              <w:rPr>
                <w:rFonts w:hint="default" w:eastAsiaTheme="minorEastAsia"/>
                <w:bCs/>
                <w:sz w:val="24"/>
                <w:lang w:val="en-US" w:eastAsia="zh-CN"/>
              </w:rPr>
            </w:pPr>
            <w:r>
              <w:rPr>
                <w:rFonts w:hint="eastAsia"/>
                <w:bCs/>
                <w:sz w:val="24"/>
                <w:lang w:val="en-US" w:eastAsia="zh-CN"/>
              </w:rPr>
              <w:t>Power</w:t>
            </w:r>
          </w:p>
        </w:tc>
        <w:tc>
          <w:tcPr>
            <w:tcW w:w="5226" w:type="dxa"/>
            <w:vAlign w:val="center"/>
          </w:tcPr>
          <w:p w14:paraId="39F4FDBE">
            <w:pPr>
              <w:jc w:val="center"/>
              <w:rPr>
                <w:bCs/>
                <w:sz w:val="24"/>
              </w:rPr>
            </w:pPr>
            <w:r>
              <w:rPr>
                <w:rFonts w:hint="eastAsia"/>
                <w:bCs/>
                <w:sz w:val="24"/>
              </w:rPr>
              <w:t>120</w:t>
            </w:r>
            <w:r>
              <w:rPr>
                <w:bCs/>
                <w:sz w:val="24"/>
              </w:rPr>
              <w:t>W</w:t>
            </w:r>
          </w:p>
        </w:tc>
      </w:tr>
      <w:tr w14:paraId="6B2D5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3070" w:type="dxa"/>
            <w:vAlign w:val="center"/>
          </w:tcPr>
          <w:p w14:paraId="5EC252FB">
            <w:pPr>
              <w:jc w:val="center"/>
              <w:rPr>
                <w:rFonts w:hint="default" w:eastAsiaTheme="minorEastAsia"/>
                <w:bCs/>
                <w:sz w:val="24"/>
                <w:lang w:val="en-US" w:eastAsia="zh-CN"/>
              </w:rPr>
            </w:pPr>
            <w:r>
              <w:rPr>
                <w:rFonts w:hint="eastAsia"/>
                <w:bCs/>
                <w:sz w:val="24"/>
                <w:lang w:val="en-US" w:eastAsia="zh-CN"/>
              </w:rPr>
              <w:t>Voltage</w:t>
            </w:r>
          </w:p>
        </w:tc>
        <w:tc>
          <w:tcPr>
            <w:tcW w:w="5226" w:type="dxa"/>
            <w:vAlign w:val="center"/>
          </w:tcPr>
          <w:p w14:paraId="4FE33550">
            <w:pPr>
              <w:jc w:val="center"/>
              <w:rPr>
                <w:bCs/>
                <w:sz w:val="24"/>
              </w:rPr>
            </w:pPr>
            <w:r>
              <w:rPr>
                <w:rFonts w:hint="eastAsia"/>
                <w:bCs/>
                <w:sz w:val="24"/>
              </w:rPr>
              <w:t>DC24V</w:t>
            </w:r>
          </w:p>
        </w:tc>
      </w:tr>
      <w:tr w14:paraId="517A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3070" w:type="dxa"/>
            <w:vAlign w:val="center"/>
          </w:tcPr>
          <w:p w14:paraId="69C112BE">
            <w:pPr>
              <w:jc w:val="center"/>
              <w:rPr>
                <w:rFonts w:hint="default" w:eastAsiaTheme="minorEastAsia"/>
                <w:bCs/>
                <w:sz w:val="24"/>
                <w:lang w:val="en-US" w:eastAsia="zh-CN"/>
              </w:rPr>
            </w:pPr>
            <w:bookmarkStart w:id="0" w:name="OLE_LINK4"/>
            <w:bookmarkStart w:id="1" w:name="OLE_LINK5"/>
            <w:r>
              <w:rPr>
                <w:rFonts w:hint="eastAsia"/>
                <w:bCs/>
                <w:sz w:val="24"/>
                <w:lang w:val="en-US" w:eastAsia="zh-CN"/>
              </w:rPr>
              <w:t>Communication interface</w:t>
            </w:r>
          </w:p>
        </w:tc>
        <w:tc>
          <w:tcPr>
            <w:tcW w:w="5226" w:type="dxa"/>
            <w:vAlign w:val="center"/>
          </w:tcPr>
          <w:p w14:paraId="0F4B4181">
            <w:pPr>
              <w:jc w:val="center"/>
              <w:rPr>
                <w:bCs/>
                <w:sz w:val="24"/>
              </w:rPr>
            </w:pPr>
            <w:r>
              <w:rPr>
                <w:rFonts w:hint="eastAsia"/>
                <w:bCs/>
                <w:sz w:val="24"/>
              </w:rPr>
              <w:t>485</w:t>
            </w:r>
          </w:p>
        </w:tc>
      </w:tr>
      <w:bookmarkEnd w:id="0"/>
      <w:bookmarkEnd w:id="1"/>
      <w:tr w14:paraId="4331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3070" w:type="dxa"/>
            <w:vAlign w:val="center"/>
          </w:tcPr>
          <w:p w14:paraId="78BFA842">
            <w:pPr>
              <w:jc w:val="center"/>
              <w:rPr>
                <w:rFonts w:hint="default" w:eastAsiaTheme="minorEastAsia"/>
                <w:bCs/>
                <w:sz w:val="24"/>
                <w:lang w:val="en-US" w:eastAsia="zh-CN"/>
              </w:rPr>
            </w:pPr>
            <w:r>
              <w:rPr>
                <w:rFonts w:hint="eastAsia"/>
                <w:bCs/>
                <w:sz w:val="24"/>
                <w:lang w:val="en-US" w:eastAsia="zh-CN"/>
              </w:rPr>
              <w:t>Dimension</w:t>
            </w:r>
          </w:p>
        </w:tc>
        <w:tc>
          <w:tcPr>
            <w:tcW w:w="5226" w:type="dxa"/>
            <w:vAlign w:val="center"/>
          </w:tcPr>
          <w:p w14:paraId="1E86DAFD">
            <w:pPr>
              <w:jc w:val="center"/>
              <w:rPr>
                <w:rFonts w:hint="default" w:eastAsiaTheme="minorEastAsia"/>
                <w:bCs/>
                <w:sz w:val="24"/>
                <w:lang w:val="en-US" w:eastAsia="zh-CN"/>
              </w:rPr>
            </w:pPr>
            <w:r>
              <w:rPr>
                <w:rFonts w:hint="eastAsia"/>
                <w:bCs/>
                <w:sz w:val="24"/>
              </w:rPr>
              <w:t>160</w:t>
            </w:r>
            <w:r>
              <w:rPr>
                <w:rFonts w:hint="eastAsia"/>
                <w:bCs/>
                <w:sz w:val="24"/>
                <w:lang w:val="en-US" w:eastAsia="zh-CN"/>
              </w:rPr>
              <w:t>x</w:t>
            </w:r>
            <w:r>
              <w:rPr>
                <w:rFonts w:hint="eastAsia"/>
                <w:bCs/>
                <w:sz w:val="24"/>
              </w:rPr>
              <w:t>115</w:t>
            </w:r>
            <w:r>
              <w:rPr>
                <w:rFonts w:hint="eastAsia"/>
                <w:bCs/>
                <w:sz w:val="24"/>
                <w:lang w:val="en-US" w:eastAsia="zh-CN"/>
              </w:rPr>
              <w:t>x</w:t>
            </w:r>
            <w:r>
              <w:rPr>
                <w:rFonts w:hint="eastAsia"/>
                <w:bCs/>
                <w:sz w:val="24"/>
              </w:rPr>
              <w:t>93</w:t>
            </w:r>
            <w:r>
              <w:rPr>
                <w:rFonts w:hint="eastAsia"/>
                <w:bCs/>
                <w:sz w:val="24"/>
                <w:lang w:val="en-US" w:eastAsia="zh-CN"/>
              </w:rPr>
              <w:t>mm</w:t>
            </w:r>
          </w:p>
        </w:tc>
      </w:tr>
      <w:tr w14:paraId="35E4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3070" w:type="dxa"/>
            <w:vAlign w:val="center"/>
          </w:tcPr>
          <w:p w14:paraId="00B8569D">
            <w:pPr>
              <w:jc w:val="center"/>
              <w:rPr>
                <w:rFonts w:hint="default" w:eastAsiaTheme="minorEastAsia"/>
                <w:bCs/>
                <w:sz w:val="24"/>
                <w:lang w:val="en-US" w:eastAsia="zh-CN"/>
              </w:rPr>
            </w:pPr>
            <w:r>
              <w:rPr>
                <w:rFonts w:hint="eastAsia"/>
                <w:bCs/>
                <w:sz w:val="24"/>
                <w:lang w:val="en-US" w:eastAsia="zh-CN"/>
              </w:rPr>
              <w:t>Weight</w:t>
            </w:r>
          </w:p>
        </w:tc>
        <w:tc>
          <w:tcPr>
            <w:tcW w:w="5226" w:type="dxa"/>
            <w:vAlign w:val="center"/>
          </w:tcPr>
          <w:p w14:paraId="36AF9248">
            <w:pPr>
              <w:jc w:val="center"/>
              <w:rPr>
                <w:bCs/>
                <w:sz w:val="24"/>
              </w:rPr>
            </w:pPr>
            <w:r>
              <w:rPr>
                <w:rFonts w:hint="eastAsia"/>
              </w:rPr>
              <w:t>2.5kg</w:t>
            </w:r>
          </w:p>
        </w:tc>
      </w:tr>
    </w:tbl>
    <w:p w14:paraId="5C2B23D6"/>
    <w:p w14:paraId="4160B4F2"/>
    <w:p w14:paraId="4C67CAD4">
      <w:pPr>
        <w:rPr>
          <w:rFonts w:hint="eastAsia"/>
          <w:szCs w:val="21"/>
        </w:rPr>
      </w:pPr>
    </w:p>
    <w:p w14:paraId="54C52115">
      <w:pPr>
        <w:jc w:val="left"/>
        <w:rPr>
          <w:rFonts w:hint="eastAsia"/>
          <w:bCs/>
          <w:sz w:val="24"/>
        </w:rPr>
      </w:pPr>
    </w:p>
    <w:p w14:paraId="06E2CEE6">
      <w:pPr>
        <w:jc w:val="left"/>
        <w:rPr>
          <w:rFonts w:hint="eastAsia"/>
          <w:bCs/>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AF7050"/>
    <w:multiLevelType w:val="singleLevel"/>
    <w:tmpl w:val="78AF705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5AC"/>
    <w:rsid w:val="00000566"/>
    <w:rsid w:val="00003F9C"/>
    <w:rsid w:val="00006F1F"/>
    <w:rsid w:val="00010160"/>
    <w:rsid w:val="0001268A"/>
    <w:rsid w:val="0001437B"/>
    <w:rsid w:val="00014A03"/>
    <w:rsid w:val="00015FA1"/>
    <w:rsid w:val="0002002A"/>
    <w:rsid w:val="0002383A"/>
    <w:rsid w:val="00034567"/>
    <w:rsid w:val="00034C05"/>
    <w:rsid w:val="00036097"/>
    <w:rsid w:val="000401F1"/>
    <w:rsid w:val="000421F7"/>
    <w:rsid w:val="000511B5"/>
    <w:rsid w:val="0005225D"/>
    <w:rsid w:val="00056A84"/>
    <w:rsid w:val="0006114C"/>
    <w:rsid w:val="00061163"/>
    <w:rsid w:val="00061AD5"/>
    <w:rsid w:val="000659A2"/>
    <w:rsid w:val="00066BE8"/>
    <w:rsid w:val="0007044F"/>
    <w:rsid w:val="00070FED"/>
    <w:rsid w:val="00073F58"/>
    <w:rsid w:val="00075957"/>
    <w:rsid w:val="00077B18"/>
    <w:rsid w:val="00082BD9"/>
    <w:rsid w:val="00083C6B"/>
    <w:rsid w:val="00084425"/>
    <w:rsid w:val="00093614"/>
    <w:rsid w:val="000A0363"/>
    <w:rsid w:val="000A163F"/>
    <w:rsid w:val="000A235F"/>
    <w:rsid w:val="000B1107"/>
    <w:rsid w:val="000B1985"/>
    <w:rsid w:val="000B5216"/>
    <w:rsid w:val="000B58CB"/>
    <w:rsid w:val="000C2736"/>
    <w:rsid w:val="000C3A85"/>
    <w:rsid w:val="000C3DD3"/>
    <w:rsid w:val="000D06DD"/>
    <w:rsid w:val="000D3023"/>
    <w:rsid w:val="000E256A"/>
    <w:rsid w:val="000E539D"/>
    <w:rsid w:val="000F158C"/>
    <w:rsid w:val="000F5EA4"/>
    <w:rsid w:val="000F725B"/>
    <w:rsid w:val="00115974"/>
    <w:rsid w:val="00116346"/>
    <w:rsid w:val="00116C06"/>
    <w:rsid w:val="00120B26"/>
    <w:rsid w:val="00123454"/>
    <w:rsid w:val="001237DE"/>
    <w:rsid w:val="00124CCA"/>
    <w:rsid w:val="0013769D"/>
    <w:rsid w:val="0014127C"/>
    <w:rsid w:val="001455C0"/>
    <w:rsid w:val="00147926"/>
    <w:rsid w:val="00147DE7"/>
    <w:rsid w:val="00152109"/>
    <w:rsid w:val="001536B5"/>
    <w:rsid w:val="001647F4"/>
    <w:rsid w:val="0016494C"/>
    <w:rsid w:val="001A0165"/>
    <w:rsid w:val="001A0F18"/>
    <w:rsid w:val="001A1ECB"/>
    <w:rsid w:val="001A4C36"/>
    <w:rsid w:val="001B04D8"/>
    <w:rsid w:val="001C5A99"/>
    <w:rsid w:val="001C5C2F"/>
    <w:rsid w:val="001E60B1"/>
    <w:rsid w:val="001F11C9"/>
    <w:rsid w:val="001F311D"/>
    <w:rsid w:val="001F4E9D"/>
    <w:rsid w:val="001F5AF3"/>
    <w:rsid w:val="0020369E"/>
    <w:rsid w:val="0020571C"/>
    <w:rsid w:val="002061B8"/>
    <w:rsid w:val="00206EED"/>
    <w:rsid w:val="00212004"/>
    <w:rsid w:val="00212ECE"/>
    <w:rsid w:val="002155EA"/>
    <w:rsid w:val="002212F5"/>
    <w:rsid w:val="00224D47"/>
    <w:rsid w:val="00227E4A"/>
    <w:rsid w:val="00234052"/>
    <w:rsid w:val="00234F5A"/>
    <w:rsid w:val="00240AD7"/>
    <w:rsid w:val="0024539B"/>
    <w:rsid w:val="002474DA"/>
    <w:rsid w:val="002617B6"/>
    <w:rsid w:val="00271636"/>
    <w:rsid w:val="0027395E"/>
    <w:rsid w:val="00284656"/>
    <w:rsid w:val="00284A13"/>
    <w:rsid w:val="0028629F"/>
    <w:rsid w:val="00295B98"/>
    <w:rsid w:val="002A4844"/>
    <w:rsid w:val="002A6ECD"/>
    <w:rsid w:val="002A7837"/>
    <w:rsid w:val="002B510B"/>
    <w:rsid w:val="002B773F"/>
    <w:rsid w:val="002C351F"/>
    <w:rsid w:val="002D3B87"/>
    <w:rsid w:val="002D5D53"/>
    <w:rsid w:val="002D60EF"/>
    <w:rsid w:val="002E25E2"/>
    <w:rsid w:val="002E506F"/>
    <w:rsid w:val="002E7FD8"/>
    <w:rsid w:val="002F117C"/>
    <w:rsid w:val="002F3B40"/>
    <w:rsid w:val="002F56B3"/>
    <w:rsid w:val="002F74B4"/>
    <w:rsid w:val="003015F3"/>
    <w:rsid w:val="003100FF"/>
    <w:rsid w:val="003173A9"/>
    <w:rsid w:val="00326CAF"/>
    <w:rsid w:val="003339B6"/>
    <w:rsid w:val="00333BC1"/>
    <w:rsid w:val="0033732C"/>
    <w:rsid w:val="003406D1"/>
    <w:rsid w:val="003607CC"/>
    <w:rsid w:val="00363804"/>
    <w:rsid w:val="0036459C"/>
    <w:rsid w:val="0036499A"/>
    <w:rsid w:val="00370445"/>
    <w:rsid w:val="00370F75"/>
    <w:rsid w:val="00371F1C"/>
    <w:rsid w:val="00374E87"/>
    <w:rsid w:val="00375E2B"/>
    <w:rsid w:val="0039337A"/>
    <w:rsid w:val="0039509E"/>
    <w:rsid w:val="003A381D"/>
    <w:rsid w:val="003D27F5"/>
    <w:rsid w:val="003D5A55"/>
    <w:rsid w:val="004119C3"/>
    <w:rsid w:val="0041533A"/>
    <w:rsid w:val="00416552"/>
    <w:rsid w:val="004258DD"/>
    <w:rsid w:val="0043083F"/>
    <w:rsid w:val="004356DC"/>
    <w:rsid w:val="004460A5"/>
    <w:rsid w:val="00447F49"/>
    <w:rsid w:val="00450980"/>
    <w:rsid w:val="00460260"/>
    <w:rsid w:val="00465271"/>
    <w:rsid w:val="00473D02"/>
    <w:rsid w:val="004765AC"/>
    <w:rsid w:val="004771D5"/>
    <w:rsid w:val="004816EC"/>
    <w:rsid w:val="00485790"/>
    <w:rsid w:val="004868A6"/>
    <w:rsid w:val="00497274"/>
    <w:rsid w:val="004A1AB7"/>
    <w:rsid w:val="004A628C"/>
    <w:rsid w:val="004B048A"/>
    <w:rsid w:val="004B2453"/>
    <w:rsid w:val="004C7DB4"/>
    <w:rsid w:val="004E6D99"/>
    <w:rsid w:val="004E716E"/>
    <w:rsid w:val="004E786B"/>
    <w:rsid w:val="004E7939"/>
    <w:rsid w:val="005006F5"/>
    <w:rsid w:val="00517971"/>
    <w:rsid w:val="00526E0C"/>
    <w:rsid w:val="005279EA"/>
    <w:rsid w:val="00531996"/>
    <w:rsid w:val="00532DEE"/>
    <w:rsid w:val="0053702E"/>
    <w:rsid w:val="00554BEC"/>
    <w:rsid w:val="0056204B"/>
    <w:rsid w:val="00566A97"/>
    <w:rsid w:val="0057389A"/>
    <w:rsid w:val="00575C51"/>
    <w:rsid w:val="00580523"/>
    <w:rsid w:val="00584241"/>
    <w:rsid w:val="00587228"/>
    <w:rsid w:val="00591A07"/>
    <w:rsid w:val="00591E03"/>
    <w:rsid w:val="00597163"/>
    <w:rsid w:val="005A19D2"/>
    <w:rsid w:val="005A4414"/>
    <w:rsid w:val="005A51D2"/>
    <w:rsid w:val="005A6E08"/>
    <w:rsid w:val="005A7258"/>
    <w:rsid w:val="005B26AC"/>
    <w:rsid w:val="005C4181"/>
    <w:rsid w:val="005C6D30"/>
    <w:rsid w:val="005D0CB8"/>
    <w:rsid w:val="005D6CBB"/>
    <w:rsid w:val="005D7AB4"/>
    <w:rsid w:val="005E0A3B"/>
    <w:rsid w:val="005F0E6B"/>
    <w:rsid w:val="005F2903"/>
    <w:rsid w:val="005F61D1"/>
    <w:rsid w:val="00602A8E"/>
    <w:rsid w:val="00616B6D"/>
    <w:rsid w:val="00631210"/>
    <w:rsid w:val="00632EED"/>
    <w:rsid w:val="00640381"/>
    <w:rsid w:val="006431E5"/>
    <w:rsid w:val="00652C15"/>
    <w:rsid w:val="00654DAC"/>
    <w:rsid w:val="00655A01"/>
    <w:rsid w:val="0066089F"/>
    <w:rsid w:val="00660BAB"/>
    <w:rsid w:val="00662DD1"/>
    <w:rsid w:val="0066488D"/>
    <w:rsid w:val="00665AE3"/>
    <w:rsid w:val="0067156F"/>
    <w:rsid w:val="00672B56"/>
    <w:rsid w:val="00675CE5"/>
    <w:rsid w:val="006833A6"/>
    <w:rsid w:val="00692FB1"/>
    <w:rsid w:val="00694EC7"/>
    <w:rsid w:val="00696F84"/>
    <w:rsid w:val="006A5959"/>
    <w:rsid w:val="006A7BD3"/>
    <w:rsid w:val="006B0309"/>
    <w:rsid w:val="006B159F"/>
    <w:rsid w:val="006B7BF6"/>
    <w:rsid w:val="006D2022"/>
    <w:rsid w:val="006D401B"/>
    <w:rsid w:val="006E4ADB"/>
    <w:rsid w:val="006F2FC6"/>
    <w:rsid w:val="006F3159"/>
    <w:rsid w:val="006F364A"/>
    <w:rsid w:val="006F5DC6"/>
    <w:rsid w:val="00705472"/>
    <w:rsid w:val="00705F98"/>
    <w:rsid w:val="007073B9"/>
    <w:rsid w:val="007140F8"/>
    <w:rsid w:val="00714875"/>
    <w:rsid w:val="00721A87"/>
    <w:rsid w:val="00730157"/>
    <w:rsid w:val="00731860"/>
    <w:rsid w:val="00731F48"/>
    <w:rsid w:val="00735506"/>
    <w:rsid w:val="00740C6A"/>
    <w:rsid w:val="007435DE"/>
    <w:rsid w:val="007452E2"/>
    <w:rsid w:val="00747249"/>
    <w:rsid w:val="00750B74"/>
    <w:rsid w:val="00752CFE"/>
    <w:rsid w:val="0076580D"/>
    <w:rsid w:val="00765B02"/>
    <w:rsid w:val="00766D6C"/>
    <w:rsid w:val="00786E93"/>
    <w:rsid w:val="00791145"/>
    <w:rsid w:val="00795A34"/>
    <w:rsid w:val="007A4167"/>
    <w:rsid w:val="007B40B2"/>
    <w:rsid w:val="007B53A6"/>
    <w:rsid w:val="007B7E1F"/>
    <w:rsid w:val="007C12F2"/>
    <w:rsid w:val="007C21C7"/>
    <w:rsid w:val="007C5371"/>
    <w:rsid w:val="007D21C2"/>
    <w:rsid w:val="007D5696"/>
    <w:rsid w:val="007E0D2F"/>
    <w:rsid w:val="007E448A"/>
    <w:rsid w:val="007F0489"/>
    <w:rsid w:val="007F4A84"/>
    <w:rsid w:val="008013D0"/>
    <w:rsid w:val="00802C83"/>
    <w:rsid w:val="00803E05"/>
    <w:rsid w:val="00804464"/>
    <w:rsid w:val="00811DFF"/>
    <w:rsid w:val="00815813"/>
    <w:rsid w:val="00820265"/>
    <w:rsid w:val="0082464C"/>
    <w:rsid w:val="0082470C"/>
    <w:rsid w:val="00824E5E"/>
    <w:rsid w:val="0083496D"/>
    <w:rsid w:val="00836A9C"/>
    <w:rsid w:val="00836FDD"/>
    <w:rsid w:val="00846F71"/>
    <w:rsid w:val="00846FBE"/>
    <w:rsid w:val="00847DBA"/>
    <w:rsid w:val="00850844"/>
    <w:rsid w:val="0085147A"/>
    <w:rsid w:val="008578FF"/>
    <w:rsid w:val="008617D2"/>
    <w:rsid w:val="00862373"/>
    <w:rsid w:val="00876645"/>
    <w:rsid w:val="00882231"/>
    <w:rsid w:val="008825EB"/>
    <w:rsid w:val="008860DD"/>
    <w:rsid w:val="00887B16"/>
    <w:rsid w:val="00890BC3"/>
    <w:rsid w:val="00893335"/>
    <w:rsid w:val="008934AE"/>
    <w:rsid w:val="00895283"/>
    <w:rsid w:val="00895869"/>
    <w:rsid w:val="00897143"/>
    <w:rsid w:val="008A02AB"/>
    <w:rsid w:val="008A7075"/>
    <w:rsid w:val="008C3968"/>
    <w:rsid w:val="008C6979"/>
    <w:rsid w:val="008D0CF3"/>
    <w:rsid w:val="008D209E"/>
    <w:rsid w:val="008D2166"/>
    <w:rsid w:val="008D3910"/>
    <w:rsid w:val="008E5D4B"/>
    <w:rsid w:val="008F026A"/>
    <w:rsid w:val="008F272D"/>
    <w:rsid w:val="008F67AC"/>
    <w:rsid w:val="00900A5B"/>
    <w:rsid w:val="00912A97"/>
    <w:rsid w:val="009236FA"/>
    <w:rsid w:val="00923C6B"/>
    <w:rsid w:val="00925057"/>
    <w:rsid w:val="00931F71"/>
    <w:rsid w:val="00934B6F"/>
    <w:rsid w:val="009402B0"/>
    <w:rsid w:val="00946F73"/>
    <w:rsid w:val="009523CC"/>
    <w:rsid w:val="0095594F"/>
    <w:rsid w:val="009561BE"/>
    <w:rsid w:val="009561C7"/>
    <w:rsid w:val="00957799"/>
    <w:rsid w:val="00986C80"/>
    <w:rsid w:val="0099478F"/>
    <w:rsid w:val="00995E8F"/>
    <w:rsid w:val="009A028A"/>
    <w:rsid w:val="009A1489"/>
    <w:rsid w:val="009A5274"/>
    <w:rsid w:val="009B7395"/>
    <w:rsid w:val="009D3B68"/>
    <w:rsid w:val="009D7BF3"/>
    <w:rsid w:val="009E627F"/>
    <w:rsid w:val="009E6698"/>
    <w:rsid w:val="009F045D"/>
    <w:rsid w:val="009F1E12"/>
    <w:rsid w:val="00A00E46"/>
    <w:rsid w:val="00A029B6"/>
    <w:rsid w:val="00A1034B"/>
    <w:rsid w:val="00A1728F"/>
    <w:rsid w:val="00A17834"/>
    <w:rsid w:val="00A222E5"/>
    <w:rsid w:val="00A224CD"/>
    <w:rsid w:val="00A23CAC"/>
    <w:rsid w:val="00A26D64"/>
    <w:rsid w:val="00A33A68"/>
    <w:rsid w:val="00A35006"/>
    <w:rsid w:val="00A36856"/>
    <w:rsid w:val="00A36A35"/>
    <w:rsid w:val="00A44006"/>
    <w:rsid w:val="00A4676E"/>
    <w:rsid w:val="00A5617A"/>
    <w:rsid w:val="00A702C5"/>
    <w:rsid w:val="00A81AEC"/>
    <w:rsid w:val="00A84BA1"/>
    <w:rsid w:val="00A85ABB"/>
    <w:rsid w:val="00A90466"/>
    <w:rsid w:val="00AA3306"/>
    <w:rsid w:val="00AA4222"/>
    <w:rsid w:val="00AA76FB"/>
    <w:rsid w:val="00AA7B9B"/>
    <w:rsid w:val="00AB24E4"/>
    <w:rsid w:val="00AB6989"/>
    <w:rsid w:val="00AB6E4E"/>
    <w:rsid w:val="00AB6E5D"/>
    <w:rsid w:val="00AC22C7"/>
    <w:rsid w:val="00AC505C"/>
    <w:rsid w:val="00AC78C4"/>
    <w:rsid w:val="00AE08F8"/>
    <w:rsid w:val="00AE09C0"/>
    <w:rsid w:val="00AE36CF"/>
    <w:rsid w:val="00AE3AB6"/>
    <w:rsid w:val="00AF2826"/>
    <w:rsid w:val="00AF5C22"/>
    <w:rsid w:val="00B0414F"/>
    <w:rsid w:val="00B0512F"/>
    <w:rsid w:val="00B05AEA"/>
    <w:rsid w:val="00B17697"/>
    <w:rsid w:val="00B229AD"/>
    <w:rsid w:val="00B23C35"/>
    <w:rsid w:val="00B2468B"/>
    <w:rsid w:val="00B2752A"/>
    <w:rsid w:val="00B30343"/>
    <w:rsid w:val="00B31844"/>
    <w:rsid w:val="00B35074"/>
    <w:rsid w:val="00B36023"/>
    <w:rsid w:val="00B46137"/>
    <w:rsid w:val="00B47381"/>
    <w:rsid w:val="00B473DA"/>
    <w:rsid w:val="00B51C3E"/>
    <w:rsid w:val="00B55887"/>
    <w:rsid w:val="00B566F4"/>
    <w:rsid w:val="00B618EE"/>
    <w:rsid w:val="00B6452C"/>
    <w:rsid w:val="00B7029A"/>
    <w:rsid w:val="00B704EC"/>
    <w:rsid w:val="00B72440"/>
    <w:rsid w:val="00B8117A"/>
    <w:rsid w:val="00BA0B86"/>
    <w:rsid w:val="00BA24DB"/>
    <w:rsid w:val="00BA2537"/>
    <w:rsid w:val="00BA337F"/>
    <w:rsid w:val="00BA54D4"/>
    <w:rsid w:val="00BB0407"/>
    <w:rsid w:val="00BB20F6"/>
    <w:rsid w:val="00BB3C6B"/>
    <w:rsid w:val="00BB7C27"/>
    <w:rsid w:val="00BC11AF"/>
    <w:rsid w:val="00BC1289"/>
    <w:rsid w:val="00BC13C8"/>
    <w:rsid w:val="00BC352D"/>
    <w:rsid w:val="00BD29B7"/>
    <w:rsid w:val="00BD3896"/>
    <w:rsid w:val="00BE0C36"/>
    <w:rsid w:val="00BE1030"/>
    <w:rsid w:val="00BF03C5"/>
    <w:rsid w:val="00BF4258"/>
    <w:rsid w:val="00BF557D"/>
    <w:rsid w:val="00BF5D16"/>
    <w:rsid w:val="00BF7E26"/>
    <w:rsid w:val="00C0091D"/>
    <w:rsid w:val="00C02AC1"/>
    <w:rsid w:val="00C07C0C"/>
    <w:rsid w:val="00C134C8"/>
    <w:rsid w:val="00C2262D"/>
    <w:rsid w:val="00C2371D"/>
    <w:rsid w:val="00C25B64"/>
    <w:rsid w:val="00C27334"/>
    <w:rsid w:val="00C3055B"/>
    <w:rsid w:val="00C32C97"/>
    <w:rsid w:val="00C342B9"/>
    <w:rsid w:val="00C35499"/>
    <w:rsid w:val="00C369F9"/>
    <w:rsid w:val="00C37964"/>
    <w:rsid w:val="00C37F9E"/>
    <w:rsid w:val="00C421E9"/>
    <w:rsid w:val="00C46CA0"/>
    <w:rsid w:val="00C54B9A"/>
    <w:rsid w:val="00C56245"/>
    <w:rsid w:val="00C65AE6"/>
    <w:rsid w:val="00C66F34"/>
    <w:rsid w:val="00C76327"/>
    <w:rsid w:val="00C80ED2"/>
    <w:rsid w:val="00C84F59"/>
    <w:rsid w:val="00C8580E"/>
    <w:rsid w:val="00C926E0"/>
    <w:rsid w:val="00C935DE"/>
    <w:rsid w:val="00C95681"/>
    <w:rsid w:val="00C95CF8"/>
    <w:rsid w:val="00C96E11"/>
    <w:rsid w:val="00CA7BDA"/>
    <w:rsid w:val="00CB2057"/>
    <w:rsid w:val="00CB5D29"/>
    <w:rsid w:val="00CB61C3"/>
    <w:rsid w:val="00CC07D6"/>
    <w:rsid w:val="00CC3922"/>
    <w:rsid w:val="00CC59F8"/>
    <w:rsid w:val="00CC7BAC"/>
    <w:rsid w:val="00CD29B2"/>
    <w:rsid w:val="00CD2E56"/>
    <w:rsid w:val="00CE55BD"/>
    <w:rsid w:val="00CE5A7C"/>
    <w:rsid w:val="00CE7EF5"/>
    <w:rsid w:val="00CF2943"/>
    <w:rsid w:val="00CF2D82"/>
    <w:rsid w:val="00CF5D72"/>
    <w:rsid w:val="00D13DC3"/>
    <w:rsid w:val="00D145DB"/>
    <w:rsid w:val="00D162EC"/>
    <w:rsid w:val="00D172A8"/>
    <w:rsid w:val="00D20EDF"/>
    <w:rsid w:val="00D21914"/>
    <w:rsid w:val="00D21EA0"/>
    <w:rsid w:val="00D24022"/>
    <w:rsid w:val="00D3074D"/>
    <w:rsid w:val="00D31709"/>
    <w:rsid w:val="00D32C27"/>
    <w:rsid w:val="00D335FD"/>
    <w:rsid w:val="00D50769"/>
    <w:rsid w:val="00D53721"/>
    <w:rsid w:val="00D5596A"/>
    <w:rsid w:val="00D72AE4"/>
    <w:rsid w:val="00D77B07"/>
    <w:rsid w:val="00D821FA"/>
    <w:rsid w:val="00D82E3D"/>
    <w:rsid w:val="00D85FC8"/>
    <w:rsid w:val="00D86983"/>
    <w:rsid w:val="00D8729C"/>
    <w:rsid w:val="00DA1CA4"/>
    <w:rsid w:val="00DB09A4"/>
    <w:rsid w:val="00DB7565"/>
    <w:rsid w:val="00DC3D89"/>
    <w:rsid w:val="00DC6015"/>
    <w:rsid w:val="00DC6552"/>
    <w:rsid w:val="00DC6B3C"/>
    <w:rsid w:val="00DC7F05"/>
    <w:rsid w:val="00DD2107"/>
    <w:rsid w:val="00DD2C27"/>
    <w:rsid w:val="00DD30CD"/>
    <w:rsid w:val="00DD777B"/>
    <w:rsid w:val="00DE249F"/>
    <w:rsid w:val="00DE294F"/>
    <w:rsid w:val="00DE6C18"/>
    <w:rsid w:val="00DF5DA1"/>
    <w:rsid w:val="00DF71A4"/>
    <w:rsid w:val="00E03B14"/>
    <w:rsid w:val="00E03F1A"/>
    <w:rsid w:val="00E041A5"/>
    <w:rsid w:val="00E04D23"/>
    <w:rsid w:val="00E16605"/>
    <w:rsid w:val="00E217A6"/>
    <w:rsid w:val="00E2316E"/>
    <w:rsid w:val="00E32320"/>
    <w:rsid w:val="00E34774"/>
    <w:rsid w:val="00E37295"/>
    <w:rsid w:val="00E431D5"/>
    <w:rsid w:val="00E4587E"/>
    <w:rsid w:val="00E5084B"/>
    <w:rsid w:val="00E52650"/>
    <w:rsid w:val="00E536D8"/>
    <w:rsid w:val="00E53E60"/>
    <w:rsid w:val="00E602EC"/>
    <w:rsid w:val="00E67B8A"/>
    <w:rsid w:val="00E756ED"/>
    <w:rsid w:val="00E8160E"/>
    <w:rsid w:val="00E82E88"/>
    <w:rsid w:val="00E86F22"/>
    <w:rsid w:val="00E9077E"/>
    <w:rsid w:val="00E90D99"/>
    <w:rsid w:val="00E92D4F"/>
    <w:rsid w:val="00E94C79"/>
    <w:rsid w:val="00EA4EEF"/>
    <w:rsid w:val="00EC11AE"/>
    <w:rsid w:val="00ED086B"/>
    <w:rsid w:val="00ED1E0E"/>
    <w:rsid w:val="00ED47E7"/>
    <w:rsid w:val="00EE126F"/>
    <w:rsid w:val="00EE6E48"/>
    <w:rsid w:val="00EE7F62"/>
    <w:rsid w:val="00EF76AF"/>
    <w:rsid w:val="00F00510"/>
    <w:rsid w:val="00F03F87"/>
    <w:rsid w:val="00F06F32"/>
    <w:rsid w:val="00F11448"/>
    <w:rsid w:val="00F118A5"/>
    <w:rsid w:val="00F12834"/>
    <w:rsid w:val="00F22099"/>
    <w:rsid w:val="00F26B2F"/>
    <w:rsid w:val="00F27694"/>
    <w:rsid w:val="00F33109"/>
    <w:rsid w:val="00F35724"/>
    <w:rsid w:val="00F3620D"/>
    <w:rsid w:val="00F37C3E"/>
    <w:rsid w:val="00F43D85"/>
    <w:rsid w:val="00F53413"/>
    <w:rsid w:val="00F549A0"/>
    <w:rsid w:val="00F55FEF"/>
    <w:rsid w:val="00F63990"/>
    <w:rsid w:val="00F741CF"/>
    <w:rsid w:val="00F82F75"/>
    <w:rsid w:val="00F840CA"/>
    <w:rsid w:val="00F85264"/>
    <w:rsid w:val="00F9011B"/>
    <w:rsid w:val="00F96C54"/>
    <w:rsid w:val="00F97F4E"/>
    <w:rsid w:val="00FA16CA"/>
    <w:rsid w:val="00FA227C"/>
    <w:rsid w:val="00FA2524"/>
    <w:rsid w:val="00FA4C12"/>
    <w:rsid w:val="00FB101B"/>
    <w:rsid w:val="00FB1207"/>
    <w:rsid w:val="00FB1F72"/>
    <w:rsid w:val="00FB2D25"/>
    <w:rsid w:val="00FC16FE"/>
    <w:rsid w:val="00FC1F1E"/>
    <w:rsid w:val="00FC4C0B"/>
    <w:rsid w:val="00FC4D23"/>
    <w:rsid w:val="00FC6C1D"/>
    <w:rsid w:val="00FC72FA"/>
    <w:rsid w:val="00FD32D0"/>
    <w:rsid w:val="00FE474A"/>
    <w:rsid w:val="00FE49E3"/>
    <w:rsid w:val="00FF019B"/>
    <w:rsid w:val="00FF2D64"/>
    <w:rsid w:val="00FF3775"/>
    <w:rsid w:val="00FF3C3D"/>
    <w:rsid w:val="00FF5D41"/>
    <w:rsid w:val="06944271"/>
    <w:rsid w:val="15DA181D"/>
    <w:rsid w:val="17E54EDE"/>
    <w:rsid w:val="19CB7C62"/>
    <w:rsid w:val="24422980"/>
    <w:rsid w:val="2AE275BD"/>
    <w:rsid w:val="2CDA5436"/>
    <w:rsid w:val="4D42798B"/>
    <w:rsid w:val="5E8E1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325</Words>
  <Characters>399</Characters>
  <Lines>1</Lines>
  <Paragraphs>1</Paragraphs>
  <TotalTime>24</TotalTime>
  <ScaleCrop>false</ScaleCrop>
  <LinksUpToDate>false</LinksUpToDate>
  <CharactersWithSpaces>414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2021-12-24T05:59:00Z</dcterms:created>
  <dc:creator>Administrator</dc:creator>
  <cp:lastModifiedBy>A瑞诚仪器章小霞15067190936</cp:lastModifiedBy>
  <dcterms:modified xsi:type="dcterms:W3CDTF">2026-10-21T07:06:35Z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ADB28157232945CD93CE153246FFAE78_13</vt:lpwstr>
  </property>
  <property fmtid="{D5CDD505-2E9C-101B-9397-08002B2CF9AE}" pid="4" name="KSOTemplateDocerSaveRecord">
    <vt:lpwstr>eyJoZGlkIjoiODcyYjU5ZTQzYjRjMjJkYzdkOWVkYmE2ZDlmODliM2UiLCJ1c2VySWQiOiIxNDY2NjAyNDg5In0=</vt:lpwstr>
  </property>
</Properties>
</file>